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49" w:rsidRDefault="00F06303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303" w:rsidRDefault="00F06303" w:rsidP="004D2F84">
      <w:pPr>
        <w:shd w:val="clear" w:color="auto" w:fill="FFFFFF"/>
        <w:jc w:val="right"/>
        <w:outlineLvl w:val="1"/>
        <w:rPr>
          <w:lang w:val="en-US"/>
        </w:rPr>
      </w:pPr>
    </w:p>
    <w:p w:rsidR="00F06303" w:rsidRDefault="00F06303" w:rsidP="004D2F84">
      <w:pPr>
        <w:shd w:val="clear" w:color="auto" w:fill="FFFFFF"/>
        <w:jc w:val="right"/>
        <w:outlineLvl w:val="1"/>
        <w:rPr>
          <w:lang w:val="en-US"/>
        </w:rPr>
      </w:pPr>
    </w:p>
    <w:p w:rsidR="00F06303" w:rsidRDefault="00F06303" w:rsidP="004D2F84">
      <w:pPr>
        <w:shd w:val="clear" w:color="auto" w:fill="FFFFFF"/>
        <w:jc w:val="right"/>
        <w:outlineLvl w:val="1"/>
        <w:rPr>
          <w:lang w:val="en-US"/>
        </w:rPr>
      </w:pPr>
    </w:p>
    <w:p w:rsidR="00F06303" w:rsidRDefault="00F06303" w:rsidP="004D2F84">
      <w:pPr>
        <w:shd w:val="clear" w:color="auto" w:fill="FFFFFF"/>
        <w:jc w:val="right"/>
        <w:outlineLvl w:val="1"/>
        <w:rPr>
          <w:lang w:val="en-US"/>
        </w:rPr>
      </w:pPr>
    </w:p>
    <w:p w:rsidR="00F06303" w:rsidRDefault="00F06303" w:rsidP="004D2F84">
      <w:pPr>
        <w:shd w:val="clear" w:color="auto" w:fill="FFFFFF"/>
        <w:jc w:val="right"/>
        <w:outlineLvl w:val="1"/>
        <w:rPr>
          <w:lang w:val="en-US"/>
        </w:rPr>
      </w:pPr>
    </w:p>
    <w:p w:rsidR="00F06303" w:rsidRPr="00F06303" w:rsidRDefault="00F06303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422A03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7D44D6">
        <w:rPr>
          <w:b/>
          <w:caps/>
          <w:sz w:val="28"/>
          <w:szCs w:val="28"/>
        </w:rPr>
        <w:t>ОНКУРСЕ ТВОРЧЕСКИХ РАБОТ (стихотворений</w:t>
      </w:r>
      <w:r w:rsidR="003A1CD6">
        <w:rPr>
          <w:b/>
          <w:caps/>
          <w:sz w:val="28"/>
          <w:szCs w:val="28"/>
        </w:rPr>
        <w:t xml:space="preserve">) </w:t>
      </w:r>
    </w:p>
    <w:p w:rsidR="003A1CD6" w:rsidRDefault="007D44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«И славить вечно мы должны героев</w:t>
      </w:r>
      <w:r w:rsidR="003A1CD6" w:rsidRPr="00A23DF1">
        <w:rPr>
          <w:b/>
          <w:caps/>
          <w:sz w:val="28"/>
          <w:szCs w:val="28"/>
        </w:rPr>
        <w:t>»</w:t>
      </w:r>
      <w:r w:rsidR="00422A03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23DF1">
        <w:rPr>
          <w:color w:val="000000"/>
          <w:sz w:val="28"/>
          <w:szCs w:val="28"/>
        </w:rPr>
        <w:t>овышение интереса к одному из значительных событий в истории России и сохранение исторической памяти среди подрастающего поколения.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Содействие в развитии творческой активности талантливых детей;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Нравственно-патриотическое воспитание детей и подростков.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3A1CD6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</w:t>
      </w:r>
      <w:r w:rsidR="007D44D6">
        <w:rPr>
          <w:color w:val="000000"/>
          <w:sz w:val="28"/>
          <w:szCs w:val="28"/>
        </w:rPr>
        <w:t>10 – 14</w:t>
      </w:r>
      <w:r w:rsidRPr="00A23DF1">
        <w:rPr>
          <w:color w:val="000000"/>
          <w:sz w:val="28"/>
          <w:szCs w:val="28"/>
        </w:rPr>
        <w:t xml:space="preserve"> лет (включительно);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="007D44D6">
        <w:rPr>
          <w:color w:val="000000"/>
          <w:sz w:val="28"/>
          <w:szCs w:val="28"/>
        </w:rPr>
        <w:t xml:space="preserve"> </w:t>
      </w:r>
      <w:r w:rsidR="00070346">
        <w:rPr>
          <w:color w:val="000000"/>
          <w:sz w:val="28"/>
          <w:szCs w:val="28"/>
        </w:rPr>
        <w:t xml:space="preserve"> </w:t>
      </w:r>
      <w:r w:rsidR="007D44D6">
        <w:rPr>
          <w:color w:val="000000"/>
          <w:sz w:val="28"/>
          <w:szCs w:val="28"/>
        </w:rPr>
        <w:t>15 – 17</w:t>
      </w:r>
      <w:r w:rsidRPr="00A23DF1">
        <w:rPr>
          <w:color w:val="000000"/>
          <w:sz w:val="28"/>
          <w:szCs w:val="28"/>
        </w:rPr>
        <w:t xml:space="preserve"> лет (включительно).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7D44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3. Сроки </w:t>
      </w:r>
      <w:r w:rsidR="003A1CD6" w:rsidRPr="00A23DF1">
        <w:rPr>
          <w:color w:val="000000"/>
          <w:sz w:val="28"/>
          <w:szCs w:val="28"/>
        </w:rPr>
        <w:t xml:space="preserve"> проведения Конкурса:</w:t>
      </w:r>
    </w:p>
    <w:p w:rsidR="003A1CD6" w:rsidRPr="00A23DF1" w:rsidRDefault="007D44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 w:rsidR="00070346">
        <w:rPr>
          <w:b/>
          <w:color w:val="000000"/>
          <w:sz w:val="28"/>
          <w:szCs w:val="28"/>
        </w:rPr>
        <w:t>27.01.2017</w:t>
      </w:r>
      <w:r>
        <w:rPr>
          <w:b/>
          <w:color w:val="000000"/>
          <w:sz w:val="28"/>
          <w:szCs w:val="28"/>
        </w:rPr>
        <w:t xml:space="preserve">  по </w:t>
      </w:r>
      <w:r w:rsidR="0007034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</w:t>
      </w:r>
      <w:r w:rsidR="003A1CD6" w:rsidRPr="00A23DF1">
        <w:rPr>
          <w:b/>
          <w:color w:val="000000"/>
          <w:sz w:val="28"/>
          <w:szCs w:val="28"/>
        </w:rPr>
        <w:t>5.04.201</w:t>
      </w:r>
      <w:r w:rsidR="00C92749">
        <w:rPr>
          <w:b/>
          <w:color w:val="000000"/>
          <w:sz w:val="28"/>
          <w:szCs w:val="28"/>
        </w:rPr>
        <w:t>7</w:t>
      </w:r>
      <w:r w:rsidR="00070346">
        <w:rPr>
          <w:b/>
          <w:color w:val="000000"/>
          <w:sz w:val="28"/>
          <w:szCs w:val="28"/>
        </w:rPr>
        <w:t xml:space="preserve"> </w:t>
      </w:r>
      <w:r w:rsidRPr="00070346">
        <w:rPr>
          <w:b/>
          <w:color w:val="000000"/>
          <w:sz w:val="28"/>
          <w:szCs w:val="28"/>
        </w:rPr>
        <w:t>года.</w:t>
      </w:r>
      <w:r w:rsidR="003A1CD6" w:rsidRPr="00070346">
        <w:rPr>
          <w:b/>
          <w:color w:val="000000"/>
          <w:sz w:val="28"/>
          <w:szCs w:val="28"/>
        </w:rPr>
        <w:t>  </w:t>
      </w:r>
    </w:p>
    <w:p w:rsidR="007D44D6" w:rsidRDefault="007D44D6" w:rsidP="003A1CD6">
      <w:pPr>
        <w:spacing w:line="281" w:lineRule="atLeast"/>
        <w:rPr>
          <w:color w:val="000000"/>
          <w:sz w:val="28"/>
          <w:szCs w:val="28"/>
        </w:rPr>
      </w:pP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4. </w:t>
      </w:r>
      <w:r w:rsidR="007D44D6">
        <w:rPr>
          <w:color w:val="000000"/>
          <w:sz w:val="28"/>
          <w:szCs w:val="28"/>
        </w:rPr>
        <w:t xml:space="preserve">Условия проведения </w:t>
      </w:r>
      <w:r w:rsidRPr="00A23DF1">
        <w:rPr>
          <w:color w:val="000000"/>
          <w:sz w:val="28"/>
          <w:szCs w:val="28"/>
        </w:rPr>
        <w:t>Конкурса.</w:t>
      </w:r>
    </w:p>
    <w:p w:rsidR="003A1CD6" w:rsidRDefault="007D44D6" w:rsidP="007D44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Конкурс предоставляется 1 стихотворение собственного сочинения.</w:t>
      </w:r>
    </w:p>
    <w:p w:rsidR="007D44D6" w:rsidRPr="00297203" w:rsidRDefault="007D44D6" w:rsidP="007D44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оформляются на стандартных листах (формат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) в </w:t>
      </w:r>
      <w:r w:rsidR="0029720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ечатном и электронном виде, шрифт </w:t>
      </w:r>
      <w:r>
        <w:rPr>
          <w:color w:val="000000"/>
          <w:sz w:val="28"/>
          <w:szCs w:val="28"/>
          <w:lang w:val="en-US"/>
        </w:rPr>
        <w:t>Times</w:t>
      </w:r>
      <w:r w:rsidRPr="007D4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New</w:t>
      </w:r>
      <w:r w:rsidRPr="007D4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Roman</w:t>
      </w:r>
      <w:r w:rsidR="00297203">
        <w:rPr>
          <w:color w:val="000000"/>
          <w:sz w:val="28"/>
          <w:szCs w:val="28"/>
        </w:rPr>
        <w:t xml:space="preserve">, 14 шрифт, интервал полуторный. </w:t>
      </w:r>
    </w:p>
    <w:p w:rsidR="007D44D6" w:rsidRDefault="00297203" w:rsidP="007D44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Творческая работа должна содержать титульный лист (прило</w:t>
      </w:r>
      <w:r w:rsidR="00070346">
        <w:rPr>
          <w:color w:val="000000"/>
          <w:sz w:val="28"/>
          <w:szCs w:val="28"/>
        </w:rPr>
        <w:t>жение к положению</w:t>
      </w:r>
      <w:r>
        <w:rPr>
          <w:color w:val="000000"/>
          <w:sz w:val="28"/>
          <w:szCs w:val="28"/>
        </w:rPr>
        <w:t>)</w:t>
      </w:r>
    </w:p>
    <w:p w:rsidR="007D44D6" w:rsidRPr="00A23DF1" w:rsidRDefault="007D44D6" w:rsidP="007D44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5. Работы участников оцениваются жюри в соответствии со следующими основными критериями:</w:t>
      </w:r>
    </w:p>
    <w:p w:rsidR="003A1CD6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- соответствие теме;</w:t>
      </w:r>
    </w:p>
    <w:p w:rsidR="00297203" w:rsidRDefault="00297203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самостоятельность творчества;</w:t>
      </w:r>
    </w:p>
    <w:p w:rsidR="00297203" w:rsidRDefault="00297203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оригинальность подхода к теме;</w:t>
      </w:r>
    </w:p>
    <w:p w:rsidR="00297203" w:rsidRPr="00A23DF1" w:rsidRDefault="00297203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соответствие законам стихосложения.</w:t>
      </w:r>
    </w:p>
    <w:p w:rsidR="003A1CD6" w:rsidRDefault="003A1CD6" w:rsidP="003A1CD6">
      <w:pPr>
        <w:spacing w:line="281" w:lineRule="atLeast"/>
        <w:rPr>
          <w:color w:val="000000"/>
          <w:sz w:val="28"/>
          <w:szCs w:val="28"/>
        </w:rPr>
      </w:pPr>
    </w:p>
    <w:p w:rsidR="00C92749" w:rsidRPr="00C92749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>нарушением требований положения</w:t>
      </w:r>
      <w:r w:rsidR="00297203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C92749">
        <w:rPr>
          <w:b/>
          <w:color w:val="000000"/>
          <w:sz w:val="28"/>
          <w:szCs w:val="28"/>
        </w:rPr>
        <w:t xml:space="preserve"> 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6. Награждение</w:t>
      </w:r>
    </w:p>
    <w:p w:rsidR="004D2F84" w:rsidRPr="00C92749" w:rsidRDefault="003A1CD6" w:rsidP="00C92749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6.1.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>отдела по образованию, молодежной политике, культуре и спорту</w:t>
      </w:r>
      <w:r w:rsidR="00C92749">
        <w:rPr>
          <w:color w:val="000000"/>
          <w:sz w:val="28"/>
          <w:szCs w:val="28"/>
        </w:rPr>
        <w:t>.</w:t>
      </w:r>
    </w:p>
    <w:p w:rsidR="00C92749" w:rsidRDefault="00C92749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70346" w:rsidRPr="00070346" w:rsidRDefault="00070346" w:rsidP="00070346">
      <w:pPr>
        <w:spacing w:line="360" w:lineRule="auto"/>
        <w:jc w:val="right"/>
      </w:pPr>
      <w:r>
        <w:lastRenderedPageBreak/>
        <w:t>Приложение к положению.</w:t>
      </w:r>
    </w:p>
    <w:p w:rsidR="00297203" w:rsidRPr="00D269D8" w:rsidRDefault="00297203" w:rsidP="00297203">
      <w:pPr>
        <w:spacing w:line="360" w:lineRule="auto"/>
        <w:jc w:val="center"/>
        <w:rPr>
          <w:sz w:val="28"/>
          <w:szCs w:val="28"/>
        </w:rPr>
      </w:pPr>
      <w:r w:rsidRPr="00A95777">
        <w:rPr>
          <w:i/>
          <w:sz w:val="28"/>
          <w:szCs w:val="28"/>
        </w:rPr>
        <w:t>Образец</w:t>
      </w:r>
      <w:r>
        <w:rPr>
          <w:i/>
          <w:sz w:val="28"/>
          <w:szCs w:val="28"/>
        </w:rPr>
        <w:t xml:space="preserve"> титульного листа</w:t>
      </w:r>
    </w:p>
    <w:p w:rsidR="00297203" w:rsidRPr="00B6633E" w:rsidRDefault="00297203" w:rsidP="00297203">
      <w:pPr>
        <w:rPr>
          <w:rFonts w:eastAsia="Calibri"/>
          <w:sz w:val="28"/>
          <w:szCs w:val="28"/>
          <w:lang w:eastAsia="en-US"/>
        </w:rPr>
      </w:pPr>
    </w:p>
    <w:p w:rsidR="00297203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297203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(Школа)</w:t>
      </w:r>
    </w:p>
    <w:p w:rsidR="00297203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</w:p>
    <w:p w:rsidR="00297203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</w:p>
    <w:p w:rsidR="00297203" w:rsidRPr="00B6633E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</w:p>
    <w:p w:rsidR="00297203" w:rsidRDefault="00297203" w:rsidP="0029720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Районный  конкурс творческих работ (стихотворений)</w:t>
      </w:r>
    </w:p>
    <w:p w:rsidR="00297203" w:rsidRPr="00A95777" w:rsidRDefault="00297203" w:rsidP="0029720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«И славить вечно мы должны героев»</w:t>
      </w:r>
    </w:p>
    <w:p w:rsidR="00297203" w:rsidRPr="00B6633E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</w:p>
    <w:p w:rsidR="00297203" w:rsidRPr="00B6633E" w:rsidRDefault="00297203" w:rsidP="00297203">
      <w:pPr>
        <w:jc w:val="right"/>
        <w:rPr>
          <w:rFonts w:eastAsia="Calibri"/>
          <w:sz w:val="28"/>
          <w:szCs w:val="28"/>
          <w:lang w:eastAsia="en-US"/>
        </w:rPr>
      </w:pPr>
    </w:p>
    <w:p w:rsidR="00297203" w:rsidRPr="00B6633E" w:rsidRDefault="00297203" w:rsidP="00297203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  <w:lang w:eastAsia="en-US"/>
        </w:rPr>
      </w:pPr>
    </w:p>
    <w:p w:rsidR="00297203" w:rsidRPr="00B6633E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40"/>
          <w:szCs w:val="40"/>
          <w:lang w:eastAsia="en-US"/>
        </w:rPr>
        <w:t>(название работы)</w:t>
      </w:r>
    </w:p>
    <w:p w:rsidR="00297203" w:rsidRPr="00B6633E" w:rsidRDefault="00297203" w:rsidP="00297203">
      <w:pPr>
        <w:ind w:left="4395"/>
        <w:rPr>
          <w:rFonts w:eastAsia="Calibri"/>
          <w:sz w:val="28"/>
          <w:szCs w:val="28"/>
          <w:lang w:eastAsia="en-US"/>
        </w:rPr>
      </w:pPr>
    </w:p>
    <w:p w:rsidR="00297203" w:rsidRDefault="00297203" w:rsidP="00297203">
      <w:pPr>
        <w:ind w:left="3969"/>
        <w:rPr>
          <w:rFonts w:eastAsia="Calibri"/>
          <w:b/>
          <w:sz w:val="28"/>
          <w:szCs w:val="28"/>
          <w:lang w:eastAsia="en-US"/>
        </w:rPr>
      </w:pPr>
    </w:p>
    <w:p w:rsidR="00297203" w:rsidRPr="00B6633E" w:rsidRDefault="00297203" w:rsidP="00297203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Подготовил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B6633E">
        <w:rPr>
          <w:rFonts w:eastAsia="Calibri"/>
          <w:b/>
          <w:sz w:val="28"/>
          <w:szCs w:val="28"/>
          <w:lang w:eastAsia="en-US"/>
        </w:rPr>
        <w:t>:</w:t>
      </w:r>
    </w:p>
    <w:p w:rsidR="00297203" w:rsidRDefault="00297203" w:rsidP="00297203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 ученика, класс</w:t>
      </w:r>
    </w:p>
    <w:p w:rsidR="00297203" w:rsidRDefault="00297203" w:rsidP="00297203">
      <w:pPr>
        <w:ind w:left="3969"/>
        <w:rPr>
          <w:rFonts w:eastAsia="Calibri"/>
          <w:sz w:val="28"/>
          <w:szCs w:val="28"/>
          <w:lang w:eastAsia="en-US"/>
        </w:rPr>
      </w:pPr>
    </w:p>
    <w:p w:rsidR="00297203" w:rsidRPr="00CC0E52" w:rsidRDefault="00297203" w:rsidP="00297203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Руководитель</w:t>
      </w:r>
      <w:r w:rsidRPr="00CC0E52">
        <w:rPr>
          <w:rFonts w:eastAsia="Calibri"/>
          <w:b/>
          <w:sz w:val="28"/>
          <w:szCs w:val="28"/>
          <w:lang w:eastAsia="en-US"/>
        </w:rPr>
        <w:t>:</w:t>
      </w:r>
    </w:p>
    <w:p w:rsidR="00297203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ФИО, должность</w:t>
      </w:r>
    </w:p>
    <w:p w:rsidR="00297203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</w:p>
    <w:p w:rsidR="00297203" w:rsidRDefault="00297203" w:rsidP="00297203">
      <w:pPr>
        <w:jc w:val="center"/>
        <w:rPr>
          <w:rFonts w:eastAsia="Calibri"/>
          <w:sz w:val="28"/>
          <w:szCs w:val="28"/>
          <w:lang w:eastAsia="en-US"/>
        </w:rPr>
      </w:pPr>
    </w:p>
    <w:p w:rsidR="00297203" w:rsidRDefault="00297203" w:rsidP="00297203">
      <w:pPr>
        <w:spacing w:line="301" w:lineRule="atLeast"/>
        <w:jc w:val="center"/>
        <w:rPr>
          <w:color w:val="333333"/>
          <w:sz w:val="28"/>
          <w:szCs w:val="28"/>
        </w:rPr>
      </w:pPr>
    </w:p>
    <w:p w:rsidR="00297203" w:rsidRDefault="00297203" w:rsidP="00297203">
      <w:pPr>
        <w:spacing w:line="301" w:lineRule="atLeast"/>
        <w:jc w:val="center"/>
        <w:rPr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297203" w:rsidRDefault="00297203" w:rsidP="00C92749">
      <w:pPr>
        <w:jc w:val="right"/>
      </w:pPr>
    </w:p>
    <w:p w:rsidR="004D2F84" w:rsidRDefault="004D2F84" w:rsidP="00C92749">
      <w:pPr>
        <w:jc w:val="right"/>
      </w:pPr>
      <w:r w:rsidRPr="004D2F84">
        <w:t>Приложение № 2</w:t>
      </w:r>
    </w:p>
    <w:p w:rsidR="008A4D64" w:rsidRDefault="008A4D64" w:rsidP="004D2F84">
      <w:pPr>
        <w:jc w:val="right"/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="00070346">
        <w:rPr>
          <w:b/>
          <w:color w:val="333333"/>
          <w:sz w:val="28"/>
          <w:szCs w:val="28"/>
        </w:rPr>
        <w:t>районного конкурса творческих работ (стихотворений)</w:t>
      </w:r>
      <w:r>
        <w:rPr>
          <w:b/>
          <w:color w:val="333333"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070346" w:rsidP="00070346">
      <w:pPr>
        <w:pStyle w:val="a4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Мочалова Л.Е.  – педагог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>
        <w:rPr>
          <w:b/>
          <w:color w:val="333333"/>
          <w:sz w:val="28"/>
          <w:szCs w:val="28"/>
        </w:rPr>
        <w:t>районного конкурса творческих работ (стихотворений)</w:t>
      </w:r>
      <w:r>
        <w:rPr>
          <w:b/>
          <w:color w:val="333333"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070346" w:rsidRDefault="00070346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образованию, молодежной политике, культуре и спорту</w:t>
      </w:r>
    </w:p>
    <w:p w:rsidR="003A1CD6" w:rsidRDefault="004D2F84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3A1CD6">
        <w:rPr>
          <w:sz w:val="28"/>
          <w:szCs w:val="28"/>
        </w:rPr>
        <w:t>Колтакова</w:t>
      </w:r>
      <w:proofErr w:type="spellEnd"/>
      <w:r w:rsidRPr="003A1CD6">
        <w:rPr>
          <w:sz w:val="28"/>
          <w:szCs w:val="28"/>
        </w:rPr>
        <w:t xml:space="preserve"> Л.В. – старший инспектор отдела по образованию,        молодежной политике, культуре и спорту;</w:t>
      </w:r>
    </w:p>
    <w:p w:rsidR="00443D85" w:rsidRDefault="00443D85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– педагог-организатор МКУ «Центр развития образования».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0346"/>
    <w:rsid w:val="00077DF6"/>
    <w:rsid w:val="001E3779"/>
    <w:rsid w:val="00256905"/>
    <w:rsid w:val="002831F8"/>
    <w:rsid w:val="00297203"/>
    <w:rsid w:val="003477D8"/>
    <w:rsid w:val="003A1CD6"/>
    <w:rsid w:val="003C058C"/>
    <w:rsid w:val="00422A03"/>
    <w:rsid w:val="00443D85"/>
    <w:rsid w:val="004D2F84"/>
    <w:rsid w:val="00544FB8"/>
    <w:rsid w:val="007D44D6"/>
    <w:rsid w:val="007F2778"/>
    <w:rsid w:val="008A4D64"/>
    <w:rsid w:val="00C74C51"/>
    <w:rsid w:val="00C92749"/>
    <w:rsid w:val="00CC0E52"/>
    <w:rsid w:val="00E01558"/>
    <w:rsid w:val="00EA5DF1"/>
    <w:rsid w:val="00F0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063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3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2017-01-24T06:59:00Z</dcterms:created>
  <dcterms:modified xsi:type="dcterms:W3CDTF">2019-09-11T12:50:00Z</dcterms:modified>
</cp:coreProperties>
</file>